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A" w:rsidRPr="00AE784A" w:rsidRDefault="00AE784A" w:rsidP="00AE784A">
      <w:pPr>
        <w:pStyle w:val="Listenabsatz"/>
        <w:numPr>
          <w:ilvl w:val="0"/>
          <w:numId w:val="10"/>
        </w:numPr>
        <w:ind w:left="284" w:hanging="284"/>
        <w:jc w:val="both"/>
        <w:rPr>
          <w:rFonts w:cs="Arial"/>
        </w:rPr>
      </w:pPr>
      <w:r w:rsidRPr="00AE784A">
        <w:rPr>
          <w:rFonts w:cs="Arial"/>
        </w:rPr>
        <w:t>Vergleicht folgenden Hymnus der orthodoxen Kirche mit der ersten Strophe des G</w:t>
      </w:r>
      <w:r w:rsidRPr="00AE784A">
        <w:rPr>
          <w:rFonts w:cs="Arial"/>
        </w:rPr>
        <w:t>e</w:t>
      </w:r>
      <w:r w:rsidRPr="00AE784A">
        <w:rPr>
          <w:rFonts w:cs="Arial"/>
        </w:rPr>
        <w:t>sangbuchliedes „Jesus ist kommen …“. Welche Gemeinsamkeiten und welche Unte</w:t>
      </w:r>
      <w:r w:rsidRPr="00AE784A">
        <w:rPr>
          <w:rFonts w:cs="Arial"/>
        </w:rPr>
        <w:t>r</w:t>
      </w:r>
      <w:r w:rsidRPr="00AE784A">
        <w:rPr>
          <w:rFonts w:cs="Arial"/>
        </w:rPr>
        <w:t>schiede könnt ihr entdecken? Findet für jedes Textbeispiel ein passendes Symbol.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„Was sollen wir Dir darbringen, Christus,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da Du auf Erden um unseretwillen als Mensch erschienen bist?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Jedes Geschöpf bringt Dir unseren Dank dar: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Die Engel den Gesang, die Himmel den Stern,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die Magier die Gaben, die Hirten das Staunen,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die Erde die Höhle, die Wüste die Krippe,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>wir aber die Mutter-Jungfrau.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Der Du vor allen Zeiten Gott bist, erbarme Dich unser!“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Weihnachtshymnus, in: </w:t>
      </w:r>
      <w:proofErr w:type="spellStart"/>
      <w:r w:rsidRPr="00AE784A">
        <w:rPr>
          <w:rFonts w:cs="Arial"/>
        </w:rPr>
        <w:t>Tradigo</w:t>
      </w:r>
      <w:proofErr w:type="spellEnd"/>
      <w:r w:rsidRPr="00AE784A">
        <w:rPr>
          <w:rFonts w:cs="Arial"/>
        </w:rPr>
        <w:t xml:space="preserve">, A.: Ikonen, Meisterwerke der Ostkirche, Berlin 2005, </w:t>
      </w:r>
      <w:r w:rsidR="0034587A">
        <w:rPr>
          <w:rFonts w:cs="Arial"/>
        </w:rPr>
        <w:br/>
      </w:r>
      <w:r w:rsidRPr="00AE784A">
        <w:rPr>
          <w:rFonts w:cs="Arial"/>
        </w:rPr>
        <w:t>S. 105.)</w:t>
      </w:r>
    </w:p>
    <w:p w:rsidR="00AE784A" w:rsidRPr="00AE784A" w:rsidRDefault="00AE784A" w:rsidP="00AE784A">
      <w:pPr>
        <w:ind w:left="284"/>
        <w:jc w:val="both"/>
        <w:rPr>
          <w:rFonts w:cs="Arial"/>
        </w:rPr>
      </w:pP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„Jesus ist kommen, Grund ewiger Freude;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A und O, Anfang und Ende steht da.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Gottheit und Menschheit vereinen sich beide;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Schöpfer, wie kommst du uns Menschen so nah!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Himmel und Erde </w:t>
      </w:r>
      <w:proofErr w:type="spellStart"/>
      <w:r w:rsidRPr="00AE784A">
        <w:rPr>
          <w:rFonts w:cs="Arial"/>
        </w:rPr>
        <w:t>erzählet´s</w:t>
      </w:r>
      <w:proofErr w:type="spellEnd"/>
      <w:r w:rsidRPr="00AE784A">
        <w:rPr>
          <w:rFonts w:cs="Arial"/>
        </w:rPr>
        <w:t xml:space="preserve"> den Heiden;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Jesus ist kommen, Grund ewiger Freuden.“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84"/>
        <w:jc w:val="both"/>
        <w:rPr>
          <w:rFonts w:cs="Arial"/>
        </w:rPr>
      </w:pPr>
      <w:r w:rsidRPr="00AE784A">
        <w:rPr>
          <w:rFonts w:cs="Arial"/>
        </w:rPr>
        <w:t xml:space="preserve">EG Nr. 66 (Text: J.L.K. </w:t>
      </w:r>
      <w:proofErr w:type="spellStart"/>
      <w:r w:rsidRPr="00AE784A">
        <w:rPr>
          <w:rFonts w:cs="Arial"/>
        </w:rPr>
        <w:t>Allendorf</w:t>
      </w:r>
      <w:proofErr w:type="spellEnd"/>
      <w:r w:rsidRPr="00AE784A">
        <w:rPr>
          <w:rFonts w:cs="Arial"/>
        </w:rPr>
        <w:t>, 1736)</w:t>
      </w:r>
    </w:p>
    <w:p w:rsidR="00AE784A" w:rsidRPr="00AE784A" w:rsidRDefault="00AE784A" w:rsidP="00AE784A">
      <w:pPr>
        <w:jc w:val="both"/>
        <w:rPr>
          <w:rFonts w:cs="Arial"/>
        </w:rPr>
      </w:pPr>
    </w:p>
    <w:p w:rsidR="00AE784A" w:rsidRPr="00AE784A" w:rsidRDefault="00AE784A" w:rsidP="00AE784A">
      <w:pPr>
        <w:jc w:val="both"/>
        <w:rPr>
          <w:rFonts w:cs="Arial"/>
        </w:rPr>
      </w:pPr>
    </w:p>
    <w:p w:rsidR="00AE784A" w:rsidRPr="00AE784A" w:rsidRDefault="00AE784A" w:rsidP="00AE784A">
      <w:pPr>
        <w:jc w:val="both"/>
        <w:rPr>
          <w:rFonts w:cs="Arial"/>
        </w:rPr>
      </w:pPr>
    </w:p>
    <w:p w:rsidR="00AE784A" w:rsidRPr="00AE784A" w:rsidRDefault="00AE784A" w:rsidP="00AE784A">
      <w:pPr>
        <w:pStyle w:val="Listenabsatz"/>
        <w:numPr>
          <w:ilvl w:val="0"/>
          <w:numId w:val="10"/>
        </w:numPr>
        <w:ind w:left="284" w:hanging="284"/>
        <w:jc w:val="both"/>
      </w:pPr>
      <w:r w:rsidRPr="00AE784A">
        <w:rPr>
          <w:rFonts w:cs="Arial"/>
        </w:rPr>
        <w:lastRenderedPageBreak/>
        <w:t>Lest folgende Bibels</w:t>
      </w:r>
      <w:r w:rsidRPr="00AE784A">
        <w:t>tellen in Gruppen und ordnet sie einzelnen Szenen des Ikonenbi</w:t>
      </w:r>
      <w:r w:rsidRPr="00AE784A">
        <w:t>l</w:t>
      </w:r>
      <w:r w:rsidRPr="00AE784A">
        <w:t>des zu. Notiert Schlüsselbegriffe, die für den Bibeltext vor dem Hintergrund der jeweil</w:t>
      </w:r>
      <w:r w:rsidRPr="00AE784A">
        <w:t>i</w:t>
      </w:r>
      <w:r w:rsidRPr="00AE784A">
        <w:t>gen Szenen wichtig sind.</w:t>
      </w:r>
    </w:p>
    <w:p w:rsidR="00AE784A" w:rsidRDefault="00AE784A" w:rsidP="00AE784A">
      <w:pPr>
        <w:ind w:left="284"/>
        <w:jc w:val="both"/>
        <w:sectPr w:rsidR="00AE784A" w:rsidSect="00AE784A">
          <w:headerReference w:type="default" r:id="rId9"/>
          <w:pgSz w:w="11906" w:h="16838"/>
          <w:pgMar w:top="572" w:right="1134" w:bottom="1134" w:left="1134" w:header="709" w:footer="709" w:gutter="0"/>
          <w:cols w:space="708"/>
          <w:docGrid w:linePitch="360"/>
        </w:sectPr>
      </w:pP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proofErr w:type="spellStart"/>
      <w:r w:rsidRPr="00AE784A">
        <w:rPr>
          <w:lang w:val="en-US"/>
        </w:rPr>
        <w:lastRenderedPageBreak/>
        <w:t>Matthäus</w:t>
      </w:r>
      <w:proofErr w:type="spellEnd"/>
      <w:r w:rsidRPr="00AE784A">
        <w:rPr>
          <w:lang w:val="en-US"/>
        </w:rPr>
        <w:t xml:space="preserve"> 3</w:t>
      </w:r>
      <w:proofErr w:type="gramStart"/>
      <w:r w:rsidRPr="00AE784A">
        <w:rPr>
          <w:lang w:val="en-US"/>
        </w:rPr>
        <w:t>,13</w:t>
      </w:r>
      <w:proofErr w:type="gramEnd"/>
      <w:r w:rsidRPr="00AE784A">
        <w:rPr>
          <w:lang w:val="en-US"/>
        </w:rPr>
        <w:t>-17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r w:rsidRPr="00AE784A">
        <w:rPr>
          <w:lang w:val="en-US"/>
        </w:rPr>
        <w:t>Lukas 2</w:t>
      </w:r>
      <w:proofErr w:type="gramStart"/>
      <w:r w:rsidRPr="00AE784A">
        <w:rPr>
          <w:lang w:val="en-US"/>
        </w:rPr>
        <w:t>,8</w:t>
      </w:r>
      <w:proofErr w:type="gramEnd"/>
      <w:r w:rsidRPr="00AE784A">
        <w:rPr>
          <w:lang w:val="en-US"/>
        </w:rPr>
        <w:t>-20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proofErr w:type="spellStart"/>
      <w:r w:rsidRPr="00AE784A">
        <w:rPr>
          <w:lang w:val="en-US"/>
        </w:rPr>
        <w:t>Matthäus</w:t>
      </w:r>
      <w:proofErr w:type="spellEnd"/>
      <w:r w:rsidRPr="00AE784A">
        <w:rPr>
          <w:lang w:val="en-US"/>
        </w:rPr>
        <w:t xml:space="preserve"> 2</w:t>
      </w:r>
      <w:proofErr w:type="gramStart"/>
      <w:r w:rsidRPr="00AE784A">
        <w:rPr>
          <w:lang w:val="en-US"/>
        </w:rPr>
        <w:t>,1</w:t>
      </w:r>
      <w:proofErr w:type="gramEnd"/>
      <w:r w:rsidRPr="00AE784A">
        <w:rPr>
          <w:lang w:val="en-US"/>
        </w:rPr>
        <w:t>-12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r w:rsidRPr="00AE784A">
        <w:rPr>
          <w:lang w:val="en-US"/>
        </w:rPr>
        <w:t>Psalm 148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proofErr w:type="spellStart"/>
      <w:r w:rsidRPr="00AE784A">
        <w:rPr>
          <w:lang w:val="en-US"/>
        </w:rPr>
        <w:t>Jesaja</w:t>
      </w:r>
      <w:proofErr w:type="spellEnd"/>
      <w:r w:rsidRPr="00AE784A">
        <w:rPr>
          <w:lang w:val="en-US"/>
        </w:rPr>
        <w:t xml:space="preserve"> 9</w:t>
      </w:r>
      <w:proofErr w:type="gramStart"/>
      <w:r w:rsidRPr="00AE784A">
        <w:rPr>
          <w:lang w:val="en-US"/>
        </w:rPr>
        <w:t>,5</w:t>
      </w:r>
      <w:proofErr w:type="gramEnd"/>
      <w:r w:rsidRPr="00AE784A">
        <w:rPr>
          <w:lang w:val="en-US"/>
        </w:rPr>
        <w:t>-6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r w:rsidRPr="00AE784A">
        <w:rPr>
          <w:lang w:val="en-US"/>
        </w:rPr>
        <w:t>Lukas 1</w:t>
      </w:r>
      <w:proofErr w:type="gramStart"/>
      <w:r w:rsidRPr="00AE784A">
        <w:rPr>
          <w:lang w:val="en-US"/>
        </w:rPr>
        <w:t>,26</w:t>
      </w:r>
      <w:proofErr w:type="gramEnd"/>
      <w:r w:rsidRPr="00AE784A">
        <w:rPr>
          <w:lang w:val="en-US"/>
        </w:rPr>
        <w:t xml:space="preserve">-38 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r w:rsidRPr="00AE784A">
        <w:rPr>
          <w:lang w:val="en-US"/>
        </w:rPr>
        <w:lastRenderedPageBreak/>
        <w:t>Johannes 1</w:t>
      </w:r>
      <w:proofErr w:type="gramStart"/>
      <w:r w:rsidRPr="00AE784A">
        <w:rPr>
          <w:lang w:val="en-US"/>
        </w:rPr>
        <w:t>,1</w:t>
      </w:r>
      <w:proofErr w:type="gramEnd"/>
      <w:r w:rsidRPr="00AE784A">
        <w:rPr>
          <w:lang w:val="en-US"/>
        </w:rPr>
        <w:t>-5;14</w:t>
      </w:r>
    </w:p>
    <w:p w:rsidR="00AE784A" w:rsidRPr="00235C75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lang w:val="en-US"/>
        </w:rPr>
      </w:pPr>
      <w:proofErr w:type="spellStart"/>
      <w:r w:rsidRPr="00235C75">
        <w:rPr>
          <w:lang w:val="en-US"/>
        </w:rPr>
        <w:t>Jesaja</w:t>
      </w:r>
      <w:proofErr w:type="spellEnd"/>
      <w:r w:rsidRPr="00235C75">
        <w:rPr>
          <w:lang w:val="en-US"/>
        </w:rPr>
        <w:t xml:space="preserve"> 59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AE784A">
        <w:t>Matthäus 27,31b-37;45-56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AE784A">
        <w:t>Galater 3,25-29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AE784A">
        <w:t>Lukas 2,8-14</w:t>
      </w:r>
    </w:p>
    <w:p w:rsidR="00AE784A" w:rsidRP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</w:pPr>
      <w:r w:rsidRPr="00AE784A">
        <w:t>Matthäus 1,18-24</w:t>
      </w:r>
    </w:p>
    <w:p w:rsidR="00AE784A" w:rsidRDefault="00AE784A" w:rsidP="00AE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AE784A" w:rsidSect="00AE784A">
          <w:type w:val="continuous"/>
          <w:pgSz w:w="11906" w:h="16838"/>
          <w:pgMar w:top="572" w:right="1134" w:bottom="1134" w:left="1134" w:header="709" w:footer="709" w:gutter="0"/>
          <w:cols w:num="2" w:space="708"/>
          <w:docGrid w:linePitch="360"/>
        </w:sectPr>
      </w:pPr>
    </w:p>
    <w:p w:rsidR="00AE784A" w:rsidRDefault="00AE784A" w:rsidP="00AE784A">
      <w:pPr>
        <w:jc w:val="both"/>
      </w:pPr>
      <w:r w:rsidRPr="00AE784A">
        <w:lastRenderedPageBreak/>
        <w:t xml:space="preserve"> </w:t>
      </w:r>
    </w:p>
    <w:p w:rsidR="00AE784A" w:rsidRDefault="00AE784A" w:rsidP="00AE784A">
      <w:pPr>
        <w:pStyle w:val="Listenabsatz"/>
        <w:numPr>
          <w:ilvl w:val="0"/>
          <w:numId w:val="10"/>
        </w:numPr>
        <w:ind w:left="284" w:hanging="284"/>
        <w:jc w:val="both"/>
      </w:pPr>
      <w:r>
        <w:t>F</w:t>
      </w:r>
      <w:r w:rsidRPr="00AE784A">
        <w:t>ormuliert eine Andacht in einem Gemeindebrief zu Philipper 2,6-11. Bezieht euch auf mindestens drei Szenen der Geburtsikone.</w:t>
      </w:r>
      <w:r>
        <w:t xml:space="preserve"> </w:t>
      </w:r>
    </w:p>
    <w:p w:rsidR="00AE784A" w:rsidRDefault="00AE784A" w:rsidP="00AE784A">
      <w:pPr>
        <w:pStyle w:val="Listenabsatz"/>
        <w:ind w:left="284"/>
        <w:jc w:val="both"/>
      </w:pPr>
    </w:p>
    <w:p w:rsidR="00AE784A" w:rsidRDefault="00AE784A" w:rsidP="00AE784A">
      <w:pPr>
        <w:pStyle w:val="Listenabsatz"/>
        <w:ind w:left="284"/>
        <w:jc w:val="both"/>
      </w:pPr>
      <w:r w:rsidRPr="00AE784A">
        <w:t>oder</w:t>
      </w:r>
    </w:p>
    <w:p w:rsidR="00AE784A" w:rsidRDefault="00AE784A" w:rsidP="00AE784A">
      <w:pPr>
        <w:pStyle w:val="Listenabsatz"/>
        <w:ind w:left="284"/>
        <w:jc w:val="both"/>
      </w:pPr>
    </w:p>
    <w:p w:rsidR="00AE784A" w:rsidRPr="00AE784A" w:rsidRDefault="00AE784A" w:rsidP="00AE784A">
      <w:pPr>
        <w:pStyle w:val="Listenabsatz"/>
        <w:ind w:left="284"/>
        <w:jc w:val="both"/>
      </w:pPr>
      <w:r>
        <w:t>F</w:t>
      </w:r>
      <w:r w:rsidRPr="00AE784A">
        <w:t>ormuliert eine Andacht in einem Gemeindebrief zum Thema: „Was hat die Geburt Jesu mit dem Kreuz zu tun?“ Bezieht euch auf mindestens drei relevante Bibelstellen.</w:t>
      </w:r>
    </w:p>
    <w:p w:rsidR="00AE784A" w:rsidRPr="00AE784A" w:rsidRDefault="00AE784A" w:rsidP="00AE784A">
      <w:pPr>
        <w:rPr>
          <w:sz w:val="32"/>
          <w:szCs w:val="32"/>
        </w:rPr>
      </w:pPr>
    </w:p>
    <w:p w:rsidR="00AE784A" w:rsidRPr="00AE784A" w:rsidRDefault="00AE784A" w:rsidP="00AE784A">
      <w:pPr>
        <w:rPr>
          <w:sz w:val="32"/>
          <w:szCs w:val="32"/>
        </w:rPr>
      </w:pPr>
    </w:p>
    <w:p w:rsidR="00AE784A" w:rsidRPr="00AE784A" w:rsidRDefault="00AE784A" w:rsidP="00AE784A">
      <w:pPr>
        <w:rPr>
          <w:sz w:val="32"/>
          <w:szCs w:val="32"/>
        </w:rPr>
      </w:pPr>
    </w:p>
    <w:p w:rsidR="0022055E" w:rsidRPr="00AE784A" w:rsidRDefault="0022055E" w:rsidP="00AE784A">
      <w:bookmarkStart w:id="0" w:name="_GoBack"/>
      <w:bookmarkEnd w:id="0"/>
    </w:p>
    <w:sectPr w:rsidR="0022055E" w:rsidRPr="00AE784A" w:rsidSect="00AE784A">
      <w:type w:val="continuous"/>
      <w:pgSz w:w="11906" w:h="16838"/>
      <w:pgMar w:top="5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B1" w:rsidRDefault="004404B1" w:rsidP="00B10D91">
      <w:pPr>
        <w:spacing w:before="0" w:after="0" w:line="240" w:lineRule="auto"/>
      </w:pPr>
      <w:r>
        <w:separator/>
      </w:r>
    </w:p>
  </w:endnote>
  <w:endnote w:type="continuationSeparator" w:id="0">
    <w:p w:rsidR="004404B1" w:rsidRDefault="004404B1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B1" w:rsidRDefault="004404B1" w:rsidP="00B10D91">
      <w:pPr>
        <w:spacing w:before="0" w:after="0" w:line="240" w:lineRule="auto"/>
      </w:pPr>
      <w:r>
        <w:separator/>
      </w:r>
    </w:p>
  </w:footnote>
  <w:footnote w:type="continuationSeparator" w:id="0">
    <w:p w:rsidR="004404B1" w:rsidRDefault="004404B1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B24F68" w:rsidRPr="00B24F68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B24F68" w:rsidRPr="00B24F68" w:rsidRDefault="00B24F68" w:rsidP="00AE784A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235C75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2</w:t>
          </w: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B24F68" w:rsidRPr="00B24F68" w:rsidRDefault="00AE784A" w:rsidP="00B24F68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>
            <w:rPr>
              <w:rFonts w:cs="Segoe UI"/>
              <w:b/>
              <w:bCs/>
              <w:spacing w:val="20"/>
              <w:sz w:val="32"/>
              <w:szCs w:val="32"/>
            </w:rPr>
            <w:t>Arbeitsaufträge zum Ikonenbild</w:t>
          </w:r>
        </w:p>
        <w:p w:rsidR="00B24F68" w:rsidRPr="00B24F68" w:rsidRDefault="00B24F68" w:rsidP="00AE784A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 w:rsidRPr="00B24F68">
            <w:rPr>
              <w:rFonts w:cs="Segoe UI"/>
              <w:color w:val="404040" w:themeColor="text1" w:themeTint="BF"/>
              <w:sz w:val="18"/>
            </w:rPr>
            <w:t>UE „Christ</w:t>
          </w:r>
          <w:r w:rsidR="00AE784A">
            <w:rPr>
              <w:rFonts w:cs="Segoe UI"/>
              <w:color w:val="404040" w:themeColor="text1" w:themeTint="BF"/>
              <w:sz w:val="18"/>
            </w:rPr>
            <w:t>ologie kompakt</w:t>
          </w:r>
          <w:r w:rsidRPr="00B24F68">
            <w:rPr>
              <w:rFonts w:cs="Segoe UI"/>
              <w:color w:val="404040" w:themeColor="text1" w:themeTint="BF"/>
              <w:sz w:val="18"/>
            </w:rPr>
            <w:t xml:space="preserve">“ | Sek I | </w:t>
          </w:r>
          <w:r w:rsidR="00AE784A">
            <w:rPr>
              <w:rFonts w:cs="Segoe UI"/>
              <w:color w:val="404040" w:themeColor="text1" w:themeTint="BF"/>
              <w:sz w:val="18"/>
            </w:rPr>
            <w:t>P. Hilger</w:t>
          </w:r>
        </w:p>
      </w:tc>
    </w:tr>
  </w:tbl>
  <w:p w:rsidR="00B10D91" w:rsidRPr="00B10D91" w:rsidRDefault="00B10D91" w:rsidP="00AE784A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7397"/>
    <w:multiLevelType w:val="hybridMultilevel"/>
    <w:tmpl w:val="012EA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25E43"/>
    <w:rsid w:val="00032AD5"/>
    <w:rsid w:val="00056874"/>
    <w:rsid w:val="000B0225"/>
    <w:rsid w:val="000B434A"/>
    <w:rsid w:val="00163350"/>
    <w:rsid w:val="00172F1A"/>
    <w:rsid w:val="001B0D32"/>
    <w:rsid w:val="001C05DF"/>
    <w:rsid w:val="001E2F00"/>
    <w:rsid w:val="00213B03"/>
    <w:rsid w:val="0022055E"/>
    <w:rsid w:val="00221D12"/>
    <w:rsid w:val="00235C75"/>
    <w:rsid w:val="00251187"/>
    <w:rsid w:val="002D2EA2"/>
    <w:rsid w:val="002F57CD"/>
    <w:rsid w:val="00322F20"/>
    <w:rsid w:val="0034587A"/>
    <w:rsid w:val="0036147F"/>
    <w:rsid w:val="003C652E"/>
    <w:rsid w:val="003F4AA2"/>
    <w:rsid w:val="004072D5"/>
    <w:rsid w:val="00432305"/>
    <w:rsid w:val="004404B1"/>
    <w:rsid w:val="00454D45"/>
    <w:rsid w:val="004630E9"/>
    <w:rsid w:val="00483A39"/>
    <w:rsid w:val="004B0A15"/>
    <w:rsid w:val="004D0CB3"/>
    <w:rsid w:val="00513809"/>
    <w:rsid w:val="0051595B"/>
    <w:rsid w:val="005228C6"/>
    <w:rsid w:val="005305D3"/>
    <w:rsid w:val="0060039F"/>
    <w:rsid w:val="00670030"/>
    <w:rsid w:val="006931E6"/>
    <w:rsid w:val="006A78CE"/>
    <w:rsid w:val="006D1A83"/>
    <w:rsid w:val="006E0968"/>
    <w:rsid w:val="00733474"/>
    <w:rsid w:val="007C0302"/>
    <w:rsid w:val="007C65AF"/>
    <w:rsid w:val="007F1829"/>
    <w:rsid w:val="007F4A61"/>
    <w:rsid w:val="00844F64"/>
    <w:rsid w:val="00845C23"/>
    <w:rsid w:val="00850BD1"/>
    <w:rsid w:val="00854ACA"/>
    <w:rsid w:val="008B3FAD"/>
    <w:rsid w:val="008E7BDC"/>
    <w:rsid w:val="00910D94"/>
    <w:rsid w:val="00913FED"/>
    <w:rsid w:val="00914B9A"/>
    <w:rsid w:val="00917963"/>
    <w:rsid w:val="00922D67"/>
    <w:rsid w:val="009A3E23"/>
    <w:rsid w:val="009B4CD8"/>
    <w:rsid w:val="009D65F6"/>
    <w:rsid w:val="009E1705"/>
    <w:rsid w:val="00A27C8E"/>
    <w:rsid w:val="00AA6039"/>
    <w:rsid w:val="00AE784A"/>
    <w:rsid w:val="00AF0612"/>
    <w:rsid w:val="00B10D91"/>
    <w:rsid w:val="00B24F68"/>
    <w:rsid w:val="00B3406E"/>
    <w:rsid w:val="00B508AD"/>
    <w:rsid w:val="00BB6AC4"/>
    <w:rsid w:val="00BD3FB4"/>
    <w:rsid w:val="00C56001"/>
    <w:rsid w:val="00C71445"/>
    <w:rsid w:val="00CA3C0A"/>
    <w:rsid w:val="00CD1A71"/>
    <w:rsid w:val="00D771FE"/>
    <w:rsid w:val="00ED22A3"/>
    <w:rsid w:val="00EF647E"/>
    <w:rsid w:val="00F53D51"/>
    <w:rsid w:val="00F553A2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6158-B2BB-4915-B117-6273975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Marker, Christian</cp:lastModifiedBy>
  <cp:revision>4</cp:revision>
  <dcterms:created xsi:type="dcterms:W3CDTF">2018-03-31T12:59:00Z</dcterms:created>
  <dcterms:modified xsi:type="dcterms:W3CDTF">2018-05-03T18:40:00Z</dcterms:modified>
</cp:coreProperties>
</file>