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C1" w:rsidRPr="00C9408A" w:rsidRDefault="00DD39C1" w:rsidP="00DD39C1">
      <w:pPr>
        <w:pStyle w:val="Kopfzeile"/>
        <w:rPr>
          <w:rFonts w:ascii="Calibri" w:hAnsi="Calibri" w:cs="Calibri"/>
          <w:b/>
          <w:color w:val="C0504D"/>
        </w:rPr>
      </w:pPr>
      <w:bookmarkStart w:id="0" w:name="_GoBack"/>
      <w:bookmarkEnd w:id="0"/>
      <w:r w:rsidRPr="00C9408A">
        <w:rPr>
          <w:rFonts w:ascii="Calibri" w:hAnsi="Calibri" w:cs="Calibri"/>
          <w:b/>
          <w:noProof/>
          <w:color w:val="C0504D"/>
          <w:sz w:val="44"/>
          <w:szCs w:val="44"/>
        </w:rPr>
        <w:t>Leben</w:t>
      </w:r>
      <w:r w:rsidRPr="00C9408A">
        <w:rPr>
          <w:rFonts w:ascii="Calibri" w:hAnsi="Calibri" w:cs="Calibri"/>
          <w:b/>
          <w:color w:val="C0504D"/>
          <w:sz w:val="44"/>
          <w:szCs w:val="44"/>
        </w:rPr>
        <w:t xml:space="preserve"> 1</w:t>
      </w:r>
      <w:r w:rsidRPr="00C9408A">
        <w:rPr>
          <w:rFonts w:ascii="Calibri" w:hAnsi="Calibri" w:cs="Calibri"/>
          <w:b/>
          <w:color w:val="C0504D"/>
          <w:sz w:val="32"/>
        </w:rPr>
        <w:t xml:space="preserve">                                         </w:t>
      </w:r>
    </w:p>
    <w:p w:rsidR="00DD39C1" w:rsidRDefault="00DD39C1" w:rsidP="00DD39C1">
      <w:pPr>
        <w:rPr>
          <w:color w:val="000000" w:themeColor="text1"/>
          <w:sz w:val="28"/>
        </w:rPr>
      </w:pPr>
      <w:r>
        <w:rPr>
          <w:rFonts w:ascii="Calibri" w:hAnsi="Calibri" w:cs="Calibri"/>
          <w:b/>
          <w:color w:val="C0504D"/>
        </w:rPr>
        <w:t>Material</w:t>
      </w:r>
      <w:r w:rsidRPr="00C9408A">
        <w:rPr>
          <w:rFonts w:ascii="Calibri" w:hAnsi="Calibri" w:cs="Calibri"/>
          <w:b/>
          <w:color w:val="C0504D"/>
        </w:rPr>
        <w:t>blatt: Berufswahl</w:t>
      </w:r>
      <w:r>
        <w:rPr>
          <w:rFonts w:ascii="Calibri" w:hAnsi="Calibri" w:cs="Calibri"/>
          <w:noProof/>
          <w:sz w:val="32"/>
          <w:lang w:eastAsia="de-DE"/>
        </w:rPr>
        <w:drawing>
          <wp:anchor distT="0" distB="0" distL="114300" distR="114300" simplePos="0" relativeHeight="251662336" behindDoc="0" locked="0" layoutInCell="1" allowOverlap="1">
            <wp:simplePos x="0" y="0"/>
            <wp:positionH relativeFrom="column">
              <wp:posOffset>-29845</wp:posOffset>
            </wp:positionH>
            <wp:positionV relativeFrom="paragraph">
              <wp:posOffset>-402590</wp:posOffset>
            </wp:positionV>
            <wp:extent cx="1023620" cy="1057910"/>
            <wp:effectExtent l="19050" t="0" r="5080" b="0"/>
            <wp:wrapTight wrapText="bothSides">
              <wp:wrapPolygon edited="0">
                <wp:start x="-402" y="0"/>
                <wp:lineTo x="-402" y="21393"/>
                <wp:lineTo x="21707" y="21393"/>
                <wp:lineTo x="21707" y="0"/>
                <wp:lineTo x="-402" y="0"/>
              </wp:wrapPolygon>
            </wp:wrapTight>
            <wp:docPr id="4" name="Bild 3" descr="niemöller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emöller grafik"/>
                    <pic:cNvPicPr>
                      <a:picLocks noChangeAspect="1" noChangeArrowheads="1"/>
                    </pic:cNvPicPr>
                  </pic:nvPicPr>
                  <pic:blipFill>
                    <a:blip r:embed="rId7" cstate="print"/>
                    <a:srcRect/>
                    <a:stretch>
                      <a:fillRect/>
                    </a:stretch>
                  </pic:blipFill>
                  <pic:spPr bwMode="auto">
                    <a:xfrm>
                      <a:off x="0" y="0"/>
                      <a:ext cx="1023620" cy="1057910"/>
                    </a:xfrm>
                    <a:prstGeom prst="rect">
                      <a:avLst/>
                    </a:prstGeom>
                    <a:noFill/>
                    <a:ln w="9525">
                      <a:noFill/>
                      <a:miter lim="800000"/>
                      <a:headEnd/>
                      <a:tailEnd/>
                    </a:ln>
                  </pic:spPr>
                </pic:pic>
              </a:graphicData>
            </a:graphic>
          </wp:anchor>
        </w:drawing>
      </w:r>
    </w:p>
    <w:p w:rsidR="00DD39C1" w:rsidRDefault="00DD39C1">
      <w:pPr>
        <w:rPr>
          <w:color w:val="000000" w:themeColor="text1"/>
          <w:sz w:val="28"/>
        </w:rPr>
      </w:pPr>
    </w:p>
    <w:p w:rsidR="00DD39C1" w:rsidRDefault="00DD39C1">
      <w:pPr>
        <w:rPr>
          <w:color w:val="000000" w:themeColor="text1"/>
          <w:sz w:val="28"/>
        </w:rPr>
      </w:pPr>
    </w:p>
    <w:p w:rsidR="00EB11BB" w:rsidRDefault="00EB11BB">
      <w:pPr>
        <w:rPr>
          <w:sz w:val="28"/>
        </w:rPr>
      </w:pPr>
      <w:r w:rsidRPr="00EB11BB">
        <w:rPr>
          <w:sz w:val="28"/>
        </w:rPr>
        <w:t xml:space="preserve">Gleich am nächsten Abend schrieb ich einen Brief an meinen Vater und legte ihm die Dinge dar, wie ich sie sah. Es tauchte auch die Frage bei mir auf, ob ich nicht vielleicht lieber </w:t>
      </w:r>
      <w:r>
        <w:rPr>
          <w:sz w:val="28"/>
        </w:rPr>
        <w:t xml:space="preserve">Lehrer </w:t>
      </w:r>
      <w:r w:rsidRPr="00EB11BB">
        <w:rPr>
          <w:sz w:val="28"/>
        </w:rPr>
        <w:t>werden sollte mit den Fächern Deutsch, Religion und Geschichte?! – Mir bangte vor dem freien Rede</w:t>
      </w:r>
      <w:r w:rsidR="00916FA2">
        <w:rPr>
          <w:sz w:val="28"/>
        </w:rPr>
        <w:t>n</w:t>
      </w:r>
      <w:r w:rsidRPr="00EB11BB">
        <w:rPr>
          <w:sz w:val="28"/>
        </w:rPr>
        <w:t xml:space="preserve"> al</w:t>
      </w:r>
      <w:r>
        <w:rPr>
          <w:sz w:val="28"/>
        </w:rPr>
        <w:t>s</w:t>
      </w:r>
      <w:r w:rsidRPr="00EB11BB">
        <w:rPr>
          <w:sz w:val="28"/>
        </w:rPr>
        <w:t xml:space="preserve"> Pfarrer; aber am Ende machte mir das nicht so viel Sorge wie die Frage, ob</w:t>
      </w:r>
      <w:r>
        <w:rPr>
          <w:sz w:val="28"/>
        </w:rPr>
        <w:t xml:space="preserve"> </w:t>
      </w:r>
      <w:r w:rsidRPr="00EB11BB">
        <w:rPr>
          <w:sz w:val="28"/>
        </w:rPr>
        <w:t>ich</w:t>
      </w:r>
      <w:r>
        <w:rPr>
          <w:sz w:val="28"/>
        </w:rPr>
        <w:t xml:space="preserve"> </w:t>
      </w:r>
      <w:r w:rsidRPr="00EB11BB">
        <w:rPr>
          <w:sz w:val="28"/>
        </w:rPr>
        <w:t>als Lehrer im Staatsdienst frei würde r</w:t>
      </w:r>
      <w:r>
        <w:rPr>
          <w:sz w:val="28"/>
        </w:rPr>
        <w:t>e</w:t>
      </w:r>
      <w:r w:rsidRPr="00EB11BB">
        <w:rPr>
          <w:sz w:val="28"/>
        </w:rPr>
        <w:t>den dürfen</w:t>
      </w:r>
      <w:r>
        <w:rPr>
          <w:sz w:val="28"/>
        </w:rPr>
        <w:t>.</w:t>
      </w:r>
      <w:r w:rsidRPr="00EB11BB">
        <w:rPr>
          <w:sz w:val="28"/>
        </w:rPr>
        <w:t xml:space="preserve"> Und wie ich diese Fragen auch drehte und wendete, es kam immer wieder auf den Pfarrerberuf hinaus! </w:t>
      </w:r>
    </w:p>
    <w:p w:rsidR="0037290E" w:rsidRDefault="00EB11BB">
      <w:pPr>
        <w:rPr>
          <w:sz w:val="28"/>
        </w:rPr>
      </w:pPr>
      <w:r w:rsidRPr="00EB11BB">
        <w:rPr>
          <w:sz w:val="28"/>
        </w:rPr>
        <w:t>Es war kein e</w:t>
      </w:r>
      <w:r>
        <w:rPr>
          <w:sz w:val="28"/>
        </w:rPr>
        <w:t>i</w:t>
      </w:r>
      <w:r w:rsidRPr="00EB11BB">
        <w:rPr>
          <w:sz w:val="28"/>
        </w:rPr>
        <w:t>g</w:t>
      </w:r>
      <w:r>
        <w:rPr>
          <w:sz w:val="28"/>
        </w:rPr>
        <w:t>en</w:t>
      </w:r>
      <w:r w:rsidRPr="00EB11BB">
        <w:rPr>
          <w:sz w:val="28"/>
        </w:rPr>
        <w:t>tliche</w:t>
      </w:r>
      <w:r>
        <w:rPr>
          <w:sz w:val="28"/>
        </w:rPr>
        <w:t>s</w:t>
      </w:r>
      <w:r w:rsidRPr="00EB11BB">
        <w:rPr>
          <w:sz w:val="28"/>
        </w:rPr>
        <w:t xml:space="preserve"> theologisches Interesse, was d</w:t>
      </w:r>
      <w:r>
        <w:rPr>
          <w:sz w:val="28"/>
        </w:rPr>
        <w:t>a</w:t>
      </w:r>
      <w:r w:rsidRPr="00EB11BB">
        <w:rPr>
          <w:sz w:val="28"/>
        </w:rPr>
        <w:t>hintersteckte und den A</w:t>
      </w:r>
      <w:r>
        <w:rPr>
          <w:sz w:val="28"/>
        </w:rPr>
        <w:t>u</w:t>
      </w:r>
      <w:r w:rsidRPr="00EB11BB">
        <w:rPr>
          <w:sz w:val="28"/>
        </w:rPr>
        <w:t>sschlag gegeben hätte: für Theologie als Wissensch</w:t>
      </w:r>
      <w:r>
        <w:rPr>
          <w:sz w:val="28"/>
        </w:rPr>
        <w:t>a</w:t>
      </w:r>
      <w:r w:rsidRPr="00EB11BB">
        <w:rPr>
          <w:sz w:val="28"/>
        </w:rPr>
        <w:t>ft, die Probleme lösen will, hatte ich von Hau</w:t>
      </w:r>
      <w:r>
        <w:rPr>
          <w:sz w:val="28"/>
        </w:rPr>
        <w:t>s</w:t>
      </w:r>
      <w:r w:rsidRPr="00EB11BB">
        <w:rPr>
          <w:sz w:val="28"/>
        </w:rPr>
        <w:t xml:space="preserve">e aus keine Ader. Aber </w:t>
      </w:r>
      <w:r>
        <w:rPr>
          <w:sz w:val="28"/>
        </w:rPr>
        <w:t>d</w:t>
      </w:r>
      <w:r w:rsidRPr="00EB11BB">
        <w:rPr>
          <w:sz w:val="28"/>
        </w:rPr>
        <w:t>ass das Hören auf die Chri</w:t>
      </w:r>
      <w:r>
        <w:rPr>
          <w:sz w:val="28"/>
        </w:rPr>
        <w:t>s</w:t>
      </w:r>
      <w:r w:rsidRPr="00EB11BB">
        <w:rPr>
          <w:sz w:val="28"/>
        </w:rPr>
        <w:t>tusbotschaft un</w:t>
      </w:r>
      <w:r>
        <w:rPr>
          <w:sz w:val="28"/>
        </w:rPr>
        <w:t>d</w:t>
      </w:r>
      <w:r w:rsidRPr="00EB11BB">
        <w:rPr>
          <w:sz w:val="28"/>
        </w:rPr>
        <w:t xml:space="preserve"> der Glau</w:t>
      </w:r>
      <w:r>
        <w:rPr>
          <w:sz w:val="28"/>
        </w:rPr>
        <w:t>b</w:t>
      </w:r>
      <w:r w:rsidRPr="00EB11BB">
        <w:rPr>
          <w:sz w:val="28"/>
        </w:rPr>
        <w:t xml:space="preserve">e an Christus als den </w:t>
      </w:r>
      <w:r>
        <w:rPr>
          <w:sz w:val="28"/>
        </w:rPr>
        <w:t>H</w:t>
      </w:r>
      <w:r w:rsidRPr="00EB11BB">
        <w:rPr>
          <w:sz w:val="28"/>
        </w:rPr>
        <w:t>errn und Heiland neue, freie und starke Menschen macht, dafür hatte ich in meinem Leben Beispiele gesehen, und das hatte ich au</w:t>
      </w:r>
      <w:r>
        <w:rPr>
          <w:sz w:val="28"/>
        </w:rPr>
        <w:t>s</w:t>
      </w:r>
      <w:r w:rsidRPr="00EB11BB">
        <w:rPr>
          <w:sz w:val="28"/>
        </w:rPr>
        <w:t xml:space="preserve"> meinem Elternhaus als E</w:t>
      </w:r>
      <w:r>
        <w:rPr>
          <w:sz w:val="28"/>
        </w:rPr>
        <w:t>r</w:t>
      </w:r>
      <w:r w:rsidR="00916FA2">
        <w:rPr>
          <w:sz w:val="28"/>
        </w:rPr>
        <w:t>be mitgenommen und im Auf und A</w:t>
      </w:r>
      <w:r w:rsidRPr="00EB11BB">
        <w:rPr>
          <w:sz w:val="28"/>
        </w:rPr>
        <w:t xml:space="preserve">b, im Hin und Her meines Lebens festgehalten. Damit konnte ich, das war meine Überzeugung, meinem Volk aus ehrlichem und </w:t>
      </w:r>
      <w:r>
        <w:rPr>
          <w:sz w:val="28"/>
        </w:rPr>
        <w:t>g</w:t>
      </w:r>
      <w:r w:rsidRPr="00EB11BB">
        <w:rPr>
          <w:sz w:val="28"/>
        </w:rPr>
        <w:t>eradem Herzen dienen; und damit konnte ich ihm vielleicht mehr und besser helfen in seiner trostlosen völkischen L</w:t>
      </w:r>
      <w:r>
        <w:rPr>
          <w:sz w:val="28"/>
        </w:rPr>
        <w:t>a</w:t>
      </w:r>
      <w:r w:rsidRPr="00EB11BB">
        <w:rPr>
          <w:sz w:val="28"/>
        </w:rPr>
        <w:t xml:space="preserve">ge, als wenn ich still und zurückgezogen nur einen Hof bewirtschaftet hätte, wie </w:t>
      </w:r>
      <w:r>
        <w:rPr>
          <w:sz w:val="28"/>
        </w:rPr>
        <w:t>i</w:t>
      </w:r>
      <w:r w:rsidRPr="00EB11BB">
        <w:rPr>
          <w:sz w:val="28"/>
        </w:rPr>
        <w:t xml:space="preserve">ch mir das gedacht hatte. </w:t>
      </w:r>
    </w:p>
    <w:p w:rsidR="00EB70FF" w:rsidRDefault="00EB70FF">
      <w:pPr>
        <w:rPr>
          <w:sz w:val="28"/>
        </w:rPr>
      </w:pPr>
    </w:p>
    <w:p w:rsidR="00EB70FF" w:rsidRPr="00EB70FF" w:rsidRDefault="00EB70FF">
      <w:pPr>
        <w:rPr>
          <w:i/>
          <w:sz w:val="28"/>
        </w:rPr>
      </w:pPr>
      <w:r w:rsidRPr="00EB70FF">
        <w:rPr>
          <w:i/>
          <w:sz w:val="28"/>
        </w:rPr>
        <w:t>Martin Niemöller: Vom U-Boot zur Kanzel, Berlin 1934, 163.</w:t>
      </w:r>
    </w:p>
    <w:sectPr w:rsidR="00EB70FF" w:rsidRPr="00EB70FF" w:rsidSect="0037290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B8" w:rsidRDefault="00F373B8" w:rsidP="00BE461B">
      <w:pPr>
        <w:spacing w:after="0" w:line="240" w:lineRule="auto"/>
      </w:pPr>
      <w:r>
        <w:separator/>
      </w:r>
    </w:p>
  </w:endnote>
  <w:endnote w:type="continuationSeparator" w:id="0">
    <w:p w:rsidR="00F373B8" w:rsidRDefault="00F373B8" w:rsidP="00BE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1B" w:rsidRDefault="00BE461B">
    <w:pPr>
      <w:pStyle w:val="Fuzeile"/>
    </w:pPr>
    <w:r w:rsidRPr="00F86C03">
      <w:rPr>
        <w:rFonts w:ascii="Calibri" w:hAnsi="Calibri" w:cs="Calibri"/>
        <w:sz w:val="18"/>
        <w:szCs w:val="18"/>
      </w:rPr>
      <w:t>Martin Niemöller – Verantwortlich leben und handeln</w:t>
    </w:r>
    <w:r>
      <w:rPr>
        <w:rFonts w:ascii="Calibri" w:hAnsi="Calibri" w:cs="Calibri"/>
        <w:sz w:val="18"/>
        <w:szCs w:val="18"/>
      </w:rPr>
      <w:t xml:space="preserve"> | </w:t>
    </w:r>
    <w:r w:rsidRPr="00BE461B">
      <w:rPr>
        <w:rFonts w:ascii="Calibri" w:hAnsi="Calibri" w:cs="Calibri"/>
        <w:color w:val="C0504D" w:themeColor="accent2"/>
        <w:sz w:val="18"/>
        <w:szCs w:val="18"/>
      </w:rPr>
      <w:t>Leben 1a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B8" w:rsidRDefault="00F373B8" w:rsidP="00BE461B">
      <w:pPr>
        <w:spacing w:after="0" w:line="240" w:lineRule="auto"/>
      </w:pPr>
      <w:r>
        <w:separator/>
      </w:r>
    </w:p>
  </w:footnote>
  <w:footnote w:type="continuationSeparator" w:id="0">
    <w:p w:rsidR="00F373B8" w:rsidRDefault="00F373B8" w:rsidP="00BE46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11BB"/>
    <w:rsid w:val="000A5AC6"/>
    <w:rsid w:val="00216B88"/>
    <w:rsid w:val="0025404F"/>
    <w:rsid w:val="003666F1"/>
    <w:rsid w:val="0037290E"/>
    <w:rsid w:val="00384C19"/>
    <w:rsid w:val="00484528"/>
    <w:rsid w:val="005034AC"/>
    <w:rsid w:val="007404CB"/>
    <w:rsid w:val="00916FA2"/>
    <w:rsid w:val="00A0018E"/>
    <w:rsid w:val="00A412E1"/>
    <w:rsid w:val="00BE156A"/>
    <w:rsid w:val="00BE461B"/>
    <w:rsid w:val="00C8319F"/>
    <w:rsid w:val="00D05340"/>
    <w:rsid w:val="00DD39C1"/>
    <w:rsid w:val="00EB11BB"/>
    <w:rsid w:val="00EB70FF"/>
    <w:rsid w:val="00F373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9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D39C1"/>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DD39C1"/>
    <w:rPr>
      <w:rFonts w:ascii="Times New Roman" w:eastAsia="Times New Roman" w:hAnsi="Times New Roman" w:cs="Times New Roman"/>
      <w:sz w:val="24"/>
      <w:szCs w:val="24"/>
      <w:lang w:eastAsia="de-DE"/>
    </w:rPr>
  </w:style>
  <w:style w:type="paragraph" w:styleId="Fuzeile">
    <w:name w:val="footer"/>
    <w:basedOn w:val="Standard"/>
    <w:link w:val="FuzeileZchn"/>
    <w:uiPriority w:val="99"/>
    <w:semiHidden/>
    <w:unhideWhenUsed/>
    <w:rsid w:val="00BE461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E4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1267</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dc:creator>
  <cp:lastModifiedBy>Badouin, Anja</cp:lastModifiedBy>
  <cp:revision>7</cp:revision>
  <dcterms:created xsi:type="dcterms:W3CDTF">2016-08-24T12:20:00Z</dcterms:created>
  <dcterms:modified xsi:type="dcterms:W3CDTF">2017-01-13T11:20:00Z</dcterms:modified>
</cp:coreProperties>
</file>