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8137"/>
      </w:tblGrid>
      <w:tr w:rsidR="003536E1" w14:paraId="05BD353B" w14:textId="77777777" w:rsidTr="003536E1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7BE89771" w14:textId="5E774713" w:rsidR="003536E1" w:rsidRDefault="003536E1" w:rsidP="003536E1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02523A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8708" w:type="dxa"/>
            <w:vAlign w:val="center"/>
            <w:hideMark/>
          </w:tcPr>
          <w:p w14:paraId="2506B6D9" w14:textId="1E98D744" w:rsidR="003536E1" w:rsidRDefault="0002523A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Stimmen von </w:t>
            </w:r>
            <w:proofErr w:type="spellStart"/>
            <w:r w:rsidR="00D14B6A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FreeJee</w:t>
            </w:r>
            <w:proofErr w:type="spellEnd"/>
            <w:r w:rsidR="00D14B6A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Besitzern</w:t>
            </w:r>
          </w:p>
          <w:p w14:paraId="0DA172C9" w14:textId="0514DBCD" w:rsidR="003536E1" w:rsidRDefault="003536E1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FreeJee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– 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Denkanstösse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aus Stoff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 xml:space="preserve">“ | </w:t>
            </w:r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Anke Pachauer / Uwe Martini </w:t>
            </w:r>
          </w:p>
        </w:tc>
      </w:tr>
    </w:tbl>
    <w:p w14:paraId="4D30AB14" w14:textId="2412F145" w:rsidR="002D032C" w:rsidRDefault="002D032C">
      <w:pPr>
        <w:rPr>
          <w:sz w:val="28"/>
          <w:szCs w:val="28"/>
        </w:rPr>
      </w:pPr>
    </w:p>
    <w:p w14:paraId="2361228A" w14:textId="68DA1A70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24"/>
          <w:szCs w:val="24"/>
        </w:rPr>
      </w:pP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„Ich hätte gerne </w:t>
      </w:r>
      <w:proofErr w:type="gramStart"/>
      <w:r>
        <w:rPr>
          <w:rFonts w:ascii="HelveticaNeueLT-Light" w:hAnsi="HelveticaNeueLT-Light" w:cs="HelveticaNeueLT-Light"/>
          <w:color w:val="000000"/>
          <w:sz w:val="24"/>
          <w:szCs w:val="24"/>
        </w:rPr>
        <w:t>den Camouflage</w:t>
      </w:r>
      <w:proofErr w:type="gramEnd"/>
      <w:r>
        <w:rPr>
          <w:rFonts w:ascii="HelveticaNeueLT-Light" w:hAnsi="HelveticaNeueLT-Light" w:cs="HelveticaNeueLT-Light"/>
          <w:color w:val="000000"/>
          <w:sz w:val="24"/>
          <w:szCs w:val="24"/>
        </w:rPr>
        <w:t>. Dabei denke ich an meinen Vater. 1942 musste er an die Ostfront. War in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Stalingrad. Kam traumatisiert aus dem Krieg. Beide Eltern tot. Und dann bis heute wird nur über die Schuld</w:t>
      </w:r>
    </w:p>
    <w:p w14:paraId="6076BBC2" w14:textId="77777777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24"/>
          <w:szCs w:val="24"/>
        </w:rPr>
      </w:pPr>
      <w:r>
        <w:rPr>
          <w:rFonts w:ascii="HelveticaNeueLT-Light" w:hAnsi="HelveticaNeueLT-Light" w:cs="HelveticaNeueLT-Light"/>
          <w:color w:val="000000"/>
          <w:sz w:val="24"/>
          <w:szCs w:val="24"/>
        </w:rPr>
        <w:t>dieser Generation gesprochen. In mir löst Dein Camouflage-Christus viele Gedanken und Gefühle aus…“</w:t>
      </w:r>
    </w:p>
    <w:p w14:paraId="460DE116" w14:textId="12351A99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</w:pPr>
      <w:r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  <w:t>Herr B., Kaiserslautern</w:t>
      </w:r>
      <w:r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  <w:br/>
      </w:r>
    </w:p>
    <w:p w14:paraId="1580EBCC" w14:textId="6E3086CC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24"/>
          <w:szCs w:val="24"/>
        </w:rPr>
      </w:pPr>
      <w:r>
        <w:rPr>
          <w:rFonts w:ascii="HelveticaNeueLT-Light" w:hAnsi="HelveticaNeueLT-Light" w:cs="HelveticaNeueLT-Light"/>
          <w:color w:val="000000"/>
          <w:sz w:val="24"/>
          <w:szCs w:val="24"/>
        </w:rPr>
        <w:t>„Mein Jesus hängt an einem rosa Kreuz- hellblau mit einem giftgrünen Lendenschurz/ Röckchen. Mädchen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oder Junge, Mann oder Frau? Die Assoziationen sind uneindeutig. Eindeutig ist: Dieses Kreuz kann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ich mitnehmen, knautschen, in die Tasche stecken oder auf den Schreibtisch legen, so wie ich es brauche.</w:t>
      </w:r>
    </w:p>
    <w:p w14:paraId="4E127AA9" w14:textId="43638604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24"/>
          <w:szCs w:val="24"/>
        </w:rPr>
      </w:pPr>
      <w:r>
        <w:rPr>
          <w:rFonts w:ascii="HelveticaNeueLT-Light" w:hAnsi="HelveticaNeueLT-Light" w:cs="HelveticaNeueLT-Light"/>
          <w:color w:val="000000"/>
          <w:sz w:val="24"/>
          <w:szCs w:val="24"/>
        </w:rPr>
        <w:t>Es erinnert mich an die Art, wie ich als Kind mit Lieblingskuscheltieren umgegangen bin: die waren auch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Wegbegleiter durch dick und dünn. So ein Wegbegleiter ist mir mein Kuschelkreuz.“</w:t>
      </w:r>
    </w:p>
    <w:p w14:paraId="35F878F1" w14:textId="5C191C1F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</w:pPr>
      <w:r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  <w:t>Frau J., Wiesbaden/Frankfurt</w:t>
      </w:r>
      <w:r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  <w:br/>
      </w:r>
    </w:p>
    <w:p w14:paraId="241EA7B0" w14:textId="78B36DFC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24"/>
          <w:szCs w:val="24"/>
        </w:rPr>
      </w:pP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„Mir gefiel </w:t>
      </w:r>
      <w:proofErr w:type="spellStart"/>
      <w:r>
        <w:rPr>
          <w:rFonts w:ascii="HelveticaNeueLT-Light" w:hAnsi="HelveticaNeueLT-Light" w:cs="HelveticaNeueLT-Light"/>
          <w:color w:val="000000"/>
          <w:sz w:val="24"/>
          <w:szCs w:val="24"/>
        </w:rPr>
        <w:t>freeJee</w:t>
      </w:r>
      <w:proofErr w:type="spellEnd"/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von Anfang an und die Spendenidee finde ich ebenfalls richtig gut! Mein </w:t>
      </w:r>
      <w:proofErr w:type="spellStart"/>
      <w:r>
        <w:rPr>
          <w:rFonts w:ascii="HelveticaNeueLT-Light" w:hAnsi="HelveticaNeueLT-Light" w:cs="HelveticaNeueLT-Light"/>
          <w:color w:val="000000"/>
          <w:sz w:val="24"/>
          <w:szCs w:val="24"/>
        </w:rPr>
        <w:t>freeJee</w:t>
      </w:r>
      <w:proofErr w:type="spellEnd"/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hängt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über meiner Tür, so steht er örtlich im Bezug zu Kreuzen, die beim Eintreten in den Raum beschützen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sollen und beim Raustreten aus dem Raum an sich erinnern sollen. In diesem Fall geht der Schutz, zum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kleinen Teil zumindest, an die Tschernobyl-Kinder und erinnert wird an die Kunst.“</w:t>
      </w:r>
    </w:p>
    <w:p w14:paraId="4713DB69" w14:textId="168F51BD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</w:pPr>
      <w:r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  <w:t>Frau P., Frankfurt</w:t>
      </w:r>
      <w:r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  <w:br/>
      </w:r>
    </w:p>
    <w:p w14:paraId="1074FD0B" w14:textId="5E04C04A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24"/>
          <w:szCs w:val="24"/>
        </w:rPr>
      </w:pPr>
      <w:r>
        <w:rPr>
          <w:rFonts w:ascii="HelveticaNeueLT-Light" w:hAnsi="HelveticaNeueLT-Light" w:cs="HelveticaNeueLT-Light"/>
          <w:color w:val="000000"/>
          <w:sz w:val="24"/>
          <w:szCs w:val="24"/>
        </w:rPr>
        <w:t>„An Afrika habe ich gar nicht gedacht, nur daran, dass es schön ist ein Kruzifix in einer soften und experimentellen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Aufmachung darzustellen - es ist ein Symbol, dass mit dem Tod assoziiert wird - aber auch mit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der grenzenlosen Liebe - und deswegen finde ich diese kuschelige Variante nicht unpassend. Leoparden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Muster sind für mich auch etwas grenzwertiges, da sie für mich auch nur an Tieren vorstellbar sind und</w:t>
      </w:r>
    </w:p>
    <w:p w14:paraId="1CE73C60" w14:textId="01FE79B0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24"/>
          <w:szCs w:val="24"/>
        </w:rPr>
      </w:pP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wenn sie als echter Pelz getragen werden oder in der Wohnung hängen, symbolisiert es den Tod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–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und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 xml:space="preserve"> </w:t>
      </w:r>
      <w:r>
        <w:rPr>
          <w:rFonts w:ascii="HelveticaNeueLT-Light" w:hAnsi="HelveticaNeueLT-Light" w:cs="HelveticaNeueLT-Light"/>
          <w:color w:val="000000"/>
          <w:sz w:val="24"/>
          <w:szCs w:val="24"/>
        </w:rPr>
        <w:t>somit ist es auch im übertragenen Sinne ein toter Körper, aber soft und voller Liebe.“</w:t>
      </w:r>
    </w:p>
    <w:p w14:paraId="6E03EB57" w14:textId="77777777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</w:pPr>
      <w:r>
        <w:rPr>
          <w:rFonts w:ascii="HelveticaNeueLT-LightItalic" w:hAnsi="HelveticaNeueLT-LightItalic" w:cs="HelveticaNeueLT-LightItalic"/>
          <w:i/>
          <w:iCs/>
          <w:color w:val="000000"/>
          <w:sz w:val="18"/>
          <w:szCs w:val="18"/>
        </w:rPr>
        <w:t>Frau N., Frankfurt</w:t>
      </w:r>
    </w:p>
    <w:p w14:paraId="276858DA" w14:textId="77777777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r>
        <w:rPr>
          <w:rFonts w:ascii="HelveticaNeueLT-Light" w:hAnsi="HelveticaNeueLT-Light" w:cs="HelveticaNeueLT-Light"/>
          <w:color w:val="000000"/>
          <w:sz w:val="18"/>
          <w:szCs w:val="18"/>
        </w:rPr>
        <w:t>www.freejee.de</w:t>
      </w:r>
    </w:p>
    <w:p w14:paraId="69255A91" w14:textId="1A8F0977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LT-Bold" w:hAnsi="HelveticaLT-Bold" w:cs="HelveticaLT-Bold"/>
          <w:b/>
          <w:bCs/>
          <w:color w:val="000000"/>
          <w:sz w:val="18"/>
          <w:szCs w:val="18"/>
        </w:rPr>
      </w:pPr>
      <w:r>
        <w:rPr>
          <w:rFonts w:ascii="HelveticaLT-Bold" w:hAnsi="HelveticaLT-Bold" w:cs="HelveticaLT-Bold"/>
          <w:b/>
          <w:bCs/>
          <w:color w:val="000000"/>
          <w:sz w:val="18"/>
          <w:szCs w:val="18"/>
        </w:rPr>
        <w:br/>
      </w:r>
      <w:r>
        <w:rPr>
          <w:rFonts w:ascii="HelveticaLT-Bold" w:hAnsi="HelveticaLT-Bold" w:cs="HelveticaLT-Bold"/>
          <w:b/>
          <w:bCs/>
          <w:color w:val="000000"/>
          <w:sz w:val="18"/>
          <w:szCs w:val="18"/>
        </w:rPr>
        <w:t>Aufgabenstellung:</w:t>
      </w:r>
    </w:p>
    <w:p w14:paraId="59104F6E" w14:textId="77777777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proofErr w:type="spellStart"/>
      <w:r>
        <w:rPr>
          <w:rFonts w:ascii="HelveticaNeueLT-Light" w:hAnsi="HelveticaNeueLT-Light" w:cs="HelveticaNeueLT-Light"/>
          <w:color w:val="000000"/>
          <w:sz w:val="18"/>
          <w:szCs w:val="18"/>
        </w:rPr>
        <w:t>Lies</w:t>
      </w:r>
      <w:proofErr w:type="spellEnd"/>
      <w:r>
        <w:rPr>
          <w:rFonts w:ascii="HelveticaNeueLT-Light" w:hAnsi="HelveticaNeueLT-Light" w:cs="HelveticaNeueLT-Light"/>
          <w:color w:val="000000"/>
          <w:sz w:val="18"/>
          <w:szCs w:val="18"/>
        </w:rPr>
        <w:t xml:space="preserve"> die Stimmen von </w:t>
      </w:r>
      <w:proofErr w:type="spellStart"/>
      <w:r>
        <w:rPr>
          <w:rFonts w:ascii="HelveticaNeueLT-Light" w:hAnsi="HelveticaNeueLT-Light" w:cs="HelveticaNeueLT-Light"/>
          <w:color w:val="000000"/>
          <w:sz w:val="18"/>
          <w:szCs w:val="18"/>
        </w:rPr>
        <w:t>freeJee</w:t>
      </w:r>
      <w:proofErr w:type="spellEnd"/>
      <w:r>
        <w:rPr>
          <w:rFonts w:ascii="HelveticaNeueLT-Light" w:hAnsi="HelveticaNeueLT-Light" w:cs="HelveticaNeueLT-Light"/>
          <w:color w:val="000000"/>
          <w:sz w:val="18"/>
          <w:szCs w:val="18"/>
        </w:rPr>
        <w:t>-Besitzern und setze dich mit ihnen auseinander.</w:t>
      </w:r>
    </w:p>
    <w:p w14:paraId="61C4183C" w14:textId="77777777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r>
        <w:rPr>
          <w:rFonts w:ascii="HelveticaNeueLT-Light" w:hAnsi="HelveticaNeueLT-Light" w:cs="HelveticaNeueLT-Light"/>
          <w:color w:val="000000"/>
          <w:sz w:val="18"/>
          <w:szCs w:val="18"/>
        </w:rPr>
        <w:t>Welche Bedeutung haben die „</w:t>
      </w:r>
      <w:proofErr w:type="spellStart"/>
      <w:r>
        <w:rPr>
          <w:rFonts w:ascii="HelveticaNeueLT-Light" w:hAnsi="HelveticaNeueLT-Light" w:cs="HelveticaNeueLT-Light"/>
          <w:color w:val="000000"/>
          <w:sz w:val="18"/>
          <w:szCs w:val="18"/>
        </w:rPr>
        <w:t>freeJee</w:t>
      </w:r>
      <w:proofErr w:type="spellEnd"/>
      <w:r>
        <w:rPr>
          <w:rFonts w:ascii="HelveticaNeueLT-Light" w:hAnsi="HelveticaNeueLT-Light" w:cs="HelveticaNeueLT-Light"/>
          <w:color w:val="000000"/>
          <w:sz w:val="18"/>
          <w:szCs w:val="18"/>
        </w:rPr>
        <w:t>“ Kreuze für die einzelnen kommentierenden Personen?</w:t>
      </w:r>
    </w:p>
    <w:p w14:paraId="3AE29781" w14:textId="77777777" w:rsidR="0002523A" w:rsidRDefault="0002523A" w:rsidP="0002523A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000000"/>
          <w:sz w:val="18"/>
          <w:szCs w:val="18"/>
        </w:rPr>
      </w:pPr>
      <w:r>
        <w:rPr>
          <w:rFonts w:ascii="HelveticaNeueLT-Light" w:hAnsi="HelveticaNeueLT-Light" w:cs="HelveticaNeueLT-Light"/>
          <w:color w:val="000000"/>
          <w:sz w:val="18"/>
          <w:szCs w:val="18"/>
        </w:rPr>
        <w:t>Welcher der „</w:t>
      </w:r>
      <w:proofErr w:type="spellStart"/>
      <w:r>
        <w:rPr>
          <w:rFonts w:ascii="HelveticaNeueLT-Light" w:hAnsi="HelveticaNeueLT-Light" w:cs="HelveticaNeueLT-Light"/>
          <w:color w:val="000000"/>
          <w:sz w:val="18"/>
          <w:szCs w:val="18"/>
        </w:rPr>
        <w:t>freeJees</w:t>
      </w:r>
      <w:proofErr w:type="spellEnd"/>
      <w:r>
        <w:rPr>
          <w:rFonts w:ascii="HelveticaNeueLT-Light" w:hAnsi="HelveticaNeueLT-Light" w:cs="HelveticaNeueLT-Light"/>
          <w:color w:val="000000"/>
          <w:sz w:val="18"/>
          <w:szCs w:val="18"/>
        </w:rPr>
        <w:t>“ gefällt dir am besten?</w:t>
      </w:r>
      <w:bookmarkStart w:id="0" w:name="_GoBack"/>
      <w:bookmarkEnd w:id="0"/>
    </w:p>
    <w:p w14:paraId="289E130C" w14:textId="21DB044F" w:rsidR="00D14B6A" w:rsidRDefault="0002523A" w:rsidP="0002523A">
      <w:r>
        <w:rPr>
          <w:rFonts w:ascii="HelveticaNeueLT-Light" w:hAnsi="HelveticaNeueLT-Light" w:cs="HelveticaNeueLT-Light"/>
          <w:color w:val="000000"/>
          <w:sz w:val="18"/>
          <w:szCs w:val="18"/>
        </w:rPr>
        <w:t>Begründe deine Wahl.</w:t>
      </w:r>
    </w:p>
    <w:p w14:paraId="0E29E558" w14:textId="2A484B93" w:rsidR="009555AF" w:rsidRDefault="0002523A">
      <w:r>
        <w:rPr>
          <w:noProof/>
        </w:rPr>
        <w:drawing>
          <wp:inline distT="0" distB="0" distL="0" distR="0" wp14:anchorId="328810F5" wp14:editId="5503F40A">
            <wp:extent cx="5760720" cy="17894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jee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E6E47"/>
    <w:multiLevelType w:val="hybridMultilevel"/>
    <w:tmpl w:val="B470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C"/>
    <w:rsid w:val="0002523A"/>
    <w:rsid w:val="00105016"/>
    <w:rsid w:val="001130F4"/>
    <w:rsid w:val="00267445"/>
    <w:rsid w:val="002D032C"/>
    <w:rsid w:val="003536E1"/>
    <w:rsid w:val="00371609"/>
    <w:rsid w:val="003B1531"/>
    <w:rsid w:val="004018BD"/>
    <w:rsid w:val="006D3629"/>
    <w:rsid w:val="006D6123"/>
    <w:rsid w:val="009555AF"/>
    <w:rsid w:val="00B248EA"/>
    <w:rsid w:val="00BB01EA"/>
    <w:rsid w:val="00BF39B4"/>
    <w:rsid w:val="00CE4B3B"/>
    <w:rsid w:val="00D14B6A"/>
    <w:rsid w:val="00E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B12"/>
  <w15:docId w15:val="{0A17E0F9-8CA2-4402-A16D-17DD281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8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FQENHAJUXFP4-1081285250-9356</_dlc_DocId>
    <_dlc_DocIdUrl xmlns="49dba519-dfa3-43e0-9cb3-83f4fce6e253">
      <Url>http://intranet/bereiche/RPI/RPI_Darmstadt/_layouts/DocIdRedir.aspx?ID=FQENHAJUXFP4-1081285250-9356</Url>
      <Description>FQENHAJUXFP4-1081285250-9356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117FF-3BCE-4A11-B798-7EDC83598867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AF40B6-38A3-43C4-BD64-441E6B7D4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2B2D5-2F10-4D0A-BB51-A3CD1DAA87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6148A7-AEFE-4CDD-9F51-D7396BAF1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Uwe Martini</cp:lastModifiedBy>
  <cp:revision>2</cp:revision>
  <cp:lastPrinted>2018-01-23T10:35:00Z</cp:lastPrinted>
  <dcterms:created xsi:type="dcterms:W3CDTF">2018-05-18T07:26:00Z</dcterms:created>
  <dcterms:modified xsi:type="dcterms:W3CDTF">2018-05-18T07:26:00Z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2c9b52da-1a5e-4f2c-b699-5c745f42b363</vt:lpwstr>
  </property>
  <property fmtid="{D5CDD505-2E9C-101B-9397-08002B2CF9AE}" pid="3" name="ContentTypeId">
    <vt:lpwstr>0x010100BAC7DB1EA930BA4E9EA82F273D750E8A</vt:lpwstr>
  </property>
</Properties>
</file>